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  <w:t>定西市公共资源交易中心-电子服务系统</w:t>
      </w: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  <w:t>政府采购项目代理机构操作手册</w:t>
      </w:r>
    </w:p>
    <w:p>
      <w:pPr>
        <w:pStyle w:val="5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sectPr>
          <w:pgSz w:w="11906" w:h="16838"/>
          <w:pgMar w:top="1134" w:right="1417" w:bottom="1134" w:left="1417" w:header="851" w:footer="992" w:gutter="0"/>
          <w:cols w:space="425" w:num="1"/>
          <w:docGrid w:type="lines" w:linePitch="312" w:charSpace="0"/>
        </w:sectPr>
      </w:pPr>
    </w:p>
    <w:p>
      <w:pPr>
        <w:pStyle w:val="3"/>
        <w:bidi w:val="0"/>
        <w:jc w:val="center"/>
        <w:rPr>
          <w:rFonts w:hint="eastAsia"/>
          <w:sz w:val="28"/>
          <w:szCs w:val="28"/>
          <w:lang w:val="en-US" w:eastAsia="zh-CN"/>
        </w:rPr>
      </w:pPr>
      <w:bookmarkStart w:id="0" w:name="_Toc22547"/>
      <w:r>
        <w:rPr>
          <w:rFonts w:hint="eastAsia"/>
          <w:sz w:val="28"/>
          <w:szCs w:val="28"/>
          <w:lang w:val="en-US" w:eastAsia="zh-CN"/>
        </w:rPr>
        <w:t>目录</w:t>
      </w:r>
      <w:bookmarkEnd w:id="0"/>
    </w:p>
    <w:p>
      <w:pPr>
        <w:pStyle w:val="10"/>
        <w:tabs>
          <w:tab w:val="right" w:leader="dot" w:pos="9072"/>
        </w:tabs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instrText xml:space="preserve"> TOC \* MERGEFORMAT </w:instrTex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fldChar w:fldCharType="separate"/>
      </w:r>
      <w:r>
        <w:rPr>
          <w:rFonts w:hint="eastAsia"/>
          <w:szCs w:val="28"/>
          <w:lang w:val="en-US" w:eastAsia="zh-CN"/>
        </w:rPr>
        <w:t>目录</w:t>
      </w:r>
      <w:r>
        <w:tab/>
      </w:r>
      <w:r>
        <w:fldChar w:fldCharType="begin"/>
      </w:r>
      <w:r>
        <w:instrText xml:space="preserve"> PAGEREF _Toc22547 \h </w:instrText>
      </w:r>
      <w:r>
        <w:fldChar w:fldCharType="separate"/>
      </w:r>
      <w:r>
        <w:t>1</w:t>
      </w:r>
      <w:r>
        <w:fldChar w:fldCharType="end"/>
      </w:r>
    </w:p>
    <w:p>
      <w:pPr>
        <w:pStyle w:val="10"/>
        <w:tabs>
          <w:tab w:val="right" w:leader="dot" w:pos="9072"/>
        </w:tabs>
      </w:pPr>
      <w:r>
        <w:rPr>
          <w:rFonts w:hint="eastAsia" w:ascii="微软雅黑" w:hAnsi="微软雅黑" w:eastAsia="微软雅黑" w:cs="微软雅黑"/>
          <w:szCs w:val="28"/>
          <w:lang w:val="en-US" w:eastAsia="zh-CN"/>
        </w:rPr>
        <w:t>一、系统前期准备</w:t>
      </w:r>
      <w:r>
        <w:tab/>
      </w:r>
      <w:r>
        <w:fldChar w:fldCharType="begin"/>
      </w:r>
      <w:r>
        <w:instrText xml:space="preserve"> PAGEREF _Toc27879 \h </w:instrText>
      </w:r>
      <w:r>
        <w:fldChar w:fldCharType="separate"/>
      </w:r>
      <w:r>
        <w:t>2</w:t>
      </w:r>
      <w:r>
        <w:fldChar w:fldCharType="end"/>
      </w:r>
    </w:p>
    <w:p>
      <w:pPr>
        <w:pStyle w:val="12"/>
        <w:tabs>
          <w:tab w:val="right" w:leader="dot" w:pos="9072"/>
        </w:tabs>
      </w:pPr>
      <w:r>
        <w:rPr>
          <w:rFonts w:hint="eastAsia" w:ascii="微软雅黑" w:hAnsi="微软雅黑" w:eastAsia="微软雅黑" w:cs="微软雅黑"/>
          <w:szCs w:val="28"/>
          <w:lang w:val="en-US" w:eastAsia="zh-CN"/>
        </w:rPr>
        <w:t>1.驱动安装</w:t>
      </w:r>
      <w:r>
        <w:tab/>
      </w:r>
      <w:r>
        <w:fldChar w:fldCharType="begin"/>
      </w:r>
      <w:r>
        <w:instrText xml:space="preserve"> PAGEREF _Toc32222 \h </w:instrText>
      </w:r>
      <w:r>
        <w:fldChar w:fldCharType="separate"/>
      </w:r>
      <w:r>
        <w:t>2</w:t>
      </w:r>
      <w:r>
        <w:fldChar w:fldCharType="end"/>
      </w:r>
    </w:p>
    <w:p>
      <w:pPr>
        <w:pStyle w:val="12"/>
        <w:tabs>
          <w:tab w:val="right" w:leader="dot" w:pos="9072"/>
        </w:tabs>
      </w:pPr>
      <w:r>
        <w:rPr>
          <w:rFonts w:hint="eastAsia" w:ascii="微软雅黑" w:hAnsi="微软雅黑" w:eastAsia="微软雅黑" w:cs="微软雅黑"/>
          <w:szCs w:val="28"/>
          <w:lang w:val="en-US" w:eastAsia="zh-CN"/>
        </w:rPr>
        <w:t>2.浏览器配置</w:t>
      </w:r>
      <w:r>
        <w:tab/>
      </w:r>
      <w:r>
        <w:fldChar w:fldCharType="begin"/>
      </w:r>
      <w:r>
        <w:instrText xml:space="preserve"> PAGEREF _Toc29458 \h </w:instrText>
      </w:r>
      <w:r>
        <w:fldChar w:fldCharType="separate"/>
      </w:r>
      <w:r>
        <w:t>3</w:t>
      </w:r>
      <w:r>
        <w:fldChar w:fldCharType="end"/>
      </w:r>
    </w:p>
    <w:p>
      <w:pPr>
        <w:pStyle w:val="10"/>
        <w:tabs>
          <w:tab w:val="right" w:leader="dot" w:pos="9072"/>
        </w:tabs>
      </w:pPr>
      <w:r>
        <w:rPr>
          <w:rFonts w:hint="eastAsia" w:ascii="微软雅黑" w:hAnsi="微软雅黑" w:eastAsia="微软雅黑" w:cs="微软雅黑"/>
          <w:szCs w:val="28"/>
          <w:lang w:val="en-US" w:eastAsia="zh-CN"/>
        </w:rPr>
        <w:t>二、系统登录</w:t>
      </w:r>
      <w:r>
        <w:tab/>
      </w:r>
      <w:r>
        <w:fldChar w:fldCharType="begin"/>
      </w:r>
      <w:r>
        <w:instrText xml:space="preserve"> PAGEREF _Toc6111 \h </w:instrText>
      </w:r>
      <w:r>
        <w:fldChar w:fldCharType="separate"/>
      </w:r>
      <w:r>
        <w:t>6</w:t>
      </w:r>
      <w:r>
        <w:fldChar w:fldCharType="end"/>
      </w:r>
    </w:p>
    <w:p>
      <w:pPr>
        <w:pStyle w:val="10"/>
        <w:tabs>
          <w:tab w:val="right" w:leader="dot" w:pos="9072"/>
        </w:tabs>
      </w:pPr>
      <w:r>
        <w:rPr>
          <w:rFonts w:hint="eastAsia" w:ascii="微软雅黑" w:hAnsi="微软雅黑" w:eastAsia="微软雅黑" w:cs="微软雅黑"/>
          <w:szCs w:val="28"/>
          <w:lang w:val="en-US" w:eastAsia="zh-CN"/>
        </w:rPr>
        <w:t>三、项目注册</w:t>
      </w:r>
      <w:r>
        <w:tab/>
      </w:r>
      <w:r>
        <w:fldChar w:fldCharType="begin"/>
      </w:r>
      <w:r>
        <w:instrText xml:space="preserve"> PAGEREF _Toc26155 \h </w:instrText>
      </w:r>
      <w:r>
        <w:fldChar w:fldCharType="separate"/>
      </w:r>
      <w:r>
        <w:t>8</w:t>
      </w:r>
      <w:r>
        <w:fldChar w:fldCharType="end"/>
      </w:r>
    </w:p>
    <w:p>
      <w:pPr>
        <w:pStyle w:val="10"/>
        <w:tabs>
          <w:tab w:val="right" w:leader="dot" w:pos="9072"/>
        </w:tabs>
      </w:pPr>
      <w:r>
        <w:rPr>
          <w:rFonts w:hint="eastAsia" w:ascii="微软雅黑" w:hAnsi="微软雅黑" w:eastAsia="微软雅黑" w:cs="微软雅黑"/>
          <w:szCs w:val="28"/>
          <w:lang w:val="en-US" w:eastAsia="zh-CN"/>
        </w:rPr>
        <w:t>四、招标文件编制</w:t>
      </w:r>
      <w:r>
        <w:tab/>
      </w:r>
      <w:r>
        <w:fldChar w:fldCharType="begin"/>
      </w:r>
      <w:r>
        <w:instrText xml:space="preserve"> PAGEREF _Toc10080 \h </w:instrText>
      </w:r>
      <w:r>
        <w:fldChar w:fldCharType="separate"/>
      </w:r>
      <w:r>
        <w:t>12</w:t>
      </w:r>
      <w:r>
        <w:fldChar w:fldCharType="end"/>
      </w: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Cs w:val="28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br w:type="page"/>
      </w:r>
    </w:p>
    <w:p>
      <w:pPr>
        <w:pStyle w:val="3"/>
        <w:bidi w:val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1" w:name="_Toc27879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一、系统前期准备</w:t>
      </w:r>
      <w:bookmarkEnd w:id="1"/>
    </w:p>
    <w:p>
      <w:pPr>
        <w:pStyle w:val="4"/>
        <w:bidi w:val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2" w:name="_Toc32222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1.驱动安装</w:t>
      </w:r>
      <w:bookmarkEnd w:id="2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1.1驱动下载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登录定西市公共资源交易中心官网，在右侧“下载中心”选择下载“甘肃省互联互通版检测工具（定西招投标驱动软件）。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67705" cy="2417445"/>
            <wp:effectExtent l="12700" t="12700" r="29845" b="273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24174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1.2驱动安装</w:t>
      </w: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576" w:firstLineChars="200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pacing w:val="4"/>
          <w:sz w:val="28"/>
          <w:szCs w:val="28"/>
        </w:rPr>
        <w:t>下载完成后，双击驱动安装包，点击“快速安装”，直至安装完成</w:t>
      </w:r>
      <w:r>
        <w:rPr>
          <w:rFonts w:hint="eastAsia" w:ascii="微软雅黑" w:hAnsi="微软雅黑" w:eastAsia="微软雅黑" w:cs="微软雅黑"/>
          <w:spacing w:val="4"/>
          <w:sz w:val="28"/>
          <w:szCs w:val="28"/>
          <w:lang w:eastAsia="zh-CN"/>
        </w:rPr>
        <w:t>，</w:t>
      </w:r>
      <w:r>
        <w:rPr>
          <w:rFonts w:hint="eastAsia" w:ascii="微软雅黑" w:hAnsi="微软雅黑" w:eastAsia="微软雅黑" w:cs="微软雅黑"/>
          <w:spacing w:val="4"/>
          <w:sz w:val="28"/>
          <w:szCs w:val="28"/>
          <w:lang w:val="en-US" w:eastAsia="zh-CN"/>
        </w:rPr>
        <w:t>完成后部分插件可按系统提示完成自动升级。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66435" cy="2874645"/>
            <wp:effectExtent l="12700" t="12700" r="31115" b="273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28746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3" w:name="_Toc29458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2.浏览器配置</w:t>
      </w:r>
      <w:bookmarkEnd w:id="3"/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leftChars="0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2.1浏览器设置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576" w:firstLineChars="200"/>
        <w:textAlignment w:val="auto"/>
        <w:outlineLvl w:val="9"/>
        <w:rPr>
          <w:rFonts w:hint="eastAsia" w:ascii="微软雅黑" w:hAnsi="微软雅黑" w:eastAsia="微软雅黑" w:cs="微软雅黑"/>
          <w:spacing w:val="4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pacing w:val="4"/>
          <w:sz w:val="28"/>
          <w:szCs w:val="28"/>
        </w:rPr>
        <w:t>为了让系统插件能够正常工作，请按照以下步骤进行浏览器的配置</w:t>
      </w:r>
      <w:r>
        <w:rPr>
          <w:rFonts w:hint="eastAsia" w:ascii="微软雅黑" w:hAnsi="微软雅黑" w:eastAsia="微软雅黑" w:cs="微软雅黑"/>
          <w:spacing w:val="4"/>
          <w:sz w:val="28"/>
          <w:szCs w:val="28"/>
          <w:lang w:eastAsia="zh-CN"/>
        </w:rPr>
        <w:t>。</w:t>
      </w:r>
      <w:r>
        <w:rPr>
          <w:rFonts w:hint="eastAsia" w:ascii="微软雅黑" w:hAnsi="微软雅黑" w:eastAsia="微软雅黑" w:cs="微软雅黑"/>
          <w:spacing w:val="4"/>
          <w:sz w:val="28"/>
          <w:szCs w:val="28"/>
          <w:lang w:val="en-US" w:eastAsia="zh-CN"/>
        </w:rPr>
        <w:t>部分浏览器配置默认符合要求，无需单独配置</w:t>
      </w:r>
      <w:r>
        <w:rPr>
          <w:rFonts w:hint="eastAsia" w:ascii="微软雅黑" w:hAnsi="微软雅黑" w:eastAsia="微软雅黑" w:cs="微软雅黑"/>
          <w:spacing w:val="4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576" w:firstLineChars="200"/>
        <w:textAlignment w:val="auto"/>
        <w:outlineLvl w:val="9"/>
        <w:rPr>
          <w:rFonts w:hint="eastAsia" w:ascii="微软雅黑" w:hAnsi="微软雅黑" w:eastAsia="微软雅黑" w:cs="微软雅黑"/>
          <w:spacing w:val="4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pacing w:val="4"/>
          <w:sz w:val="28"/>
          <w:szCs w:val="28"/>
          <w:lang w:val="en-US" w:eastAsia="zh-CN"/>
        </w:rPr>
        <w:t>采购人或代理机构准备可以稳定上网的电脑，操作系统建议使用windows10。以下以安装了Windows10操作系统及360浏览器为示例。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576" w:firstLineChars="200"/>
        <w:textAlignment w:val="auto"/>
        <w:outlineLvl w:val="9"/>
        <w:rPr>
          <w:rFonts w:hint="eastAsia" w:ascii="微软雅黑" w:hAnsi="微软雅黑" w:eastAsia="微软雅黑" w:cs="微软雅黑"/>
          <w:spacing w:val="4"/>
          <w:sz w:val="28"/>
          <w:szCs w:val="28"/>
          <w:lang w:val="en-US" w:eastAsia="zh-CN"/>
        </w:rPr>
      </w:pPr>
      <w:bookmarkStart w:id="4" w:name="_Toc14982"/>
      <w:r>
        <w:rPr>
          <w:rFonts w:hint="eastAsia" w:ascii="微软雅黑" w:hAnsi="微软雅黑" w:eastAsia="微软雅黑" w:cs="微软雅黑"/>
          <w:spacing w:val="4"/>
          <w:sz w:val="28"/>
          <w:szCs w:val="28"/>
          <w:lang w:val="en-US" w:eastAsia="zh-CN"/>
        </w:rPr>
        <w:t>2.1.1</w:t>
      </w:r>
      <w:r>
        <w:rPr>
          <w:rFonts w:hint="eastAsia" w:ascii="微软雅黑" w:hAnsi="微软雅黑" w:eastAsia="微软雅黑" w:cs="微软雅黑"/>
          <w:spacing w:val="4"/>
          <w:sz w:val="28"/>
          <w:szCs w:val="28"/>
        </w:rPr>
        <w:t>打开</w:t>
      </w:r>
      <w:r>
        <w:rPr>
          <w:rFonts w:hint="eastAsia" w:ascii="微软雅黑" w:hAnsi="微软雅黑" w:eastAsia="微软雅黑" w:cs="微软雅黑"/>
          <w:spacing w:val="4"/>
          <w:sz w:val="28"/>
          <w:szCs w:val="28"/>
          <w:lang w:val="en-US" w:eastAsia="zh-CN"/>
        </w:rPr>
        <w:t>360</w:t>
      </w:r>
      <w:r>
        <w:rPr>
          <w:rFonts w:hint="eastAsia" w:ascii="微软雅黑" w:hAnsi="微软雅黑" w:eastAsia="微软雅黑" w:cs="微软雅黑"/>
          <w:spacing w:val="4"/>
          <w:sz w:val="28"/>
          <w:szCs w:val="28"/>
        </w:rPr>
        <w:t>浏览器，</w:t>
      </w:r>
      <w:r>
        <w:rPr>
          <w:rFonts w:hint="eastAsia" w:ascii="微软雅黑" w:hAnsi="微软雅黑" w:eastAsia="微软雅黑" w:cs="微软雅黑"/>
          <w:spacing w:val="4"/>
          <w:sz w:val="28"/>
          <w:szCs w:val="28"/>
          <w:lang w:val="en-US" w:eastAsia="zh-CN"/>
        </w:rPr>
        <w:t>点击右侧“工具”→“更多工具”→</w:t>
      </w:r>
      <w:r>
        <w:rPr>
          <w:rFonts w:hint="eastAsia" w:ascii="微软雅黑" w:hAnsi="微软雅黑" w:eastAsia="微软雅黑" w:cs="微软雅黑"/>
          <w:spacing w:val="4"/>
          <w:sz w:val="28"/>
          <w:szCs w:val="28"/>
        </w:rPr>
        <w:t>“Internet选项”</w:t>
      </w:r>
      <w:bookmarkEnd w:id="4"/>
      <w:r>
        <w:rPr>
          <w:rFonts w:hint="eastAsia" w:ascii="微软雅黑" w:hAnsi="微软雅黑" w:eastAsia="微软雅黑" w:cs="微软雅黑"/>
          <w:spacing w:val="4"/>
          <w:sz w:val="28"/>
          <w:szCs w:val="28"/>
          <w:lang w:eastAsia="zh-CN"/>
        </w:rPr>
        <w:t>。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both"/>
        <w:textAlignment w:val="auto"/>
        <w:outlineLvl w:val="9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63260" cy="5645785"/>
            <wp:effectExtent l="9525" t="9525" r="18415" b="215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5645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576" w:firstLineChars="200"/>
        <w:textAlignment w:val="auto"/>
        <w:outlineLvl w:val="9"/>
        <w:rPr>
          <w:rFonts w:hint="eastAsia" w:ascii="微软雅黑" w:hAnsi="微软雅黑" w:eastAsia="微软雅黑" w:cs="微软雅黑"/>
          <w:spacing w:val="4"/>
          <w:sz w:val="28"/>
          <w:szCs w:val="28"/>
          <w:lang w:val="en-US"/>
        </w:rPr>
      </w:pPr>
      <w:bookmarkStart w:id="5" w:name="_Toc6090"/>
      <w:r>
        <w:rPr>
          <w:rFonts w:hint="eastAsia" w:ascii="微软雅黑" w:hAnsi="微软雅黑" w:eastAsia="微软雅黑" w:cs="微软雅黑"/>
          <w:spacing w:val="4"/>
          <w:sz w:val="28"/>
          <w:szCs w:val="28"/>
          <w:lang w:val="en-US" w:eastAsia="zh-CN"/>
        </w:rPr>
        <w:t>2.1.2</w:t>
      </w:r>
      <w:r>
        <w:rPr>
          <w:rFonts w:hint="eastAsia" w:ascii="微软雅黑" w:hAnsi="微软雅黑" w:eastAsia="微软雅黑" w:cs="微软雅黑"/>
          <w:spacing w:val="4"/>
          <w:sz w:val="28"/>
          <w:szCs w:val="28"/>
        </w:rPr>
        <w:t>弹出对话框之后，请选择“安全”</w:t>
      </w:r>
      <w:bookmarkEnd w:id="5"/>
      <w:r>
        <w:rPr>
          <w:rFonts w:hint="eastAsia" w:ascii="微软雅黑" w:hAnsi="微软雅黑" w:eastAsia="微软雅黑" w:cs="微软雅黑"/>
          <w:spacing w:val="4"/>
          <w:sz w:val="28"/>
          <w:szCs w:val="28"/>
          <w:lang w:val="en-US" w:eastAsia="zh-CN"/>
        </w:rPr>
        <w:t>→“受信任站点”→“站点”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both"/>
        <w:textAlignment w:val="auto"/>
        <w:outlineLvl w:val="9"/>
        <w:rPr>
          <w:rFonts w:hint="eastAsia" w:ascii="微软雅黑" w:hAnsi="微软雅黑" w:eastAsia="微软雅黑" w:cs="微软雅黑"/>
          <w:spacing w:val="4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35320" cy="3608705"/>
            <wp:effectExtent l="9525" t="9525" r="27305" b="2032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3608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576" w:firstLineChars="200"/>
        <w:textAlignment w:val="auto"/>
        <w:outlineLvl w:val="9"/>
        <w:rPr>
          <w:rFonts w:hint="eastAsia" w:ascii="微软雅黑" w:hAnsi="微软雅黑" w:eastAsia="微软雅黑" w:cs="微软雅黑"/>
          <w:spacing w:val="4"/>
          <w:sz w:val="28"/>
          <w:szCs w:val="28"/>
          <w:lang w:val="en-US" w:eastAsia="zh-CN"/>
        </w:rPr>
      </w:pPr>
      <w:bookmarkStart w:id="6" w:name="_Toc6889"/>
      <w:r>
        <w:rPr>
          <w:rFonts w:hint="eastAsia" w:ascii="微软雅黑" w:hAnsi="微软雅黑" w:eastAsia="微软雅黑" w:cs="微软雅黑"/>
          <w:spacing w:val="4"/>
          <w:sz w:val="28"/>
          <w:szCs w:val="28"/>
          <w:lang w:val="en-US" w:eastAsia="zh-CN"/>
        </w:rPr>
        <w:t>2.1.3</w:t>
      </w:r>
      <w:r>
        <w:rPr>
          <w:rFonts w:hint="eastAsia" w:ascii="微软雅黑" w:hAnsi="微软雅黑" w:eastAsia="微软雅黑" w:cs="微软雅黑"/>
          <w:spacing w:val="4"/>
          <w:sz w:val="28"/>
          <w:szCs w:val="28"/>
        </w:rPr>
        <w:t>点击“</w:t>
      </w:r>
      <w:r>
        <w:rPr>
          <w:rFonts w:hint="eastAsia" w:ascii="微软雅黑" w:hAnsi="微软雅黑" w:eastAsia="微软雅黑" w:cs="微软雅黑"/>
          <w:spacing w:val="4"/>
          <w:sz w:val="28"/>
          <w:szCs w:val="28"/>
          <w:lang w:val="en-US" w:eastAsia="zh-CN"/>
        </w:rPr>
        <w:t>站点</w:t>
      </w:r>
      <w:r>
        <w:rPr>
          <w:rFonts w:hint="eastAsia" w:ascii="微软雅黑" w:hAnsi="微软雅黑" w:eastAsia="微软雅黑" w:cs="微软雅黑"/>
          <w:spacing w:val="4"/>
          <w:sz w:val="28"/>
          <w:szCs w:val="28"/>
        </w:rPr>
        <w:t>”</w:t>
      </w:r>
      <w:r>
        <w:rPr>
          <w:rFonts w:hint="eastAsia" w:ascii="微软雅黑" w:hAnsi="微软雅黑" w:eastAsia="微软雅黑" w:cs="微软雅黑"/>
          <w:spacing w:val="4"/>
          <w:sz w:val="28"/>
          <w:szCs w:val="28"/>
          <w:lang w:val="en-US" w:eastAsia="zh-CN"/>
        </w:rPr>
        <w:t>后显示如下对话框，将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</w:rPr>
        <w:t>http://ggzy.dingxi.gov.cn/</w:t>
      </w:r>
      <w:bookmarkEnd w:id="6"/>
      <w:r>
        <w:rPr>
          <w:rFonts w:hint="eastAsia" w:ascii="微软雅黑" w:hAnsi="微软雅黑" w:eastAsia="微软雅黑" w:cs="微软雅黑"/>
          <w:sz w:val="28"/>
          <w:szCs w:val="28"/>
          <w:u w:val="none"/>
          <w:lang w:val="en-US" w:eastAsia="zh-CN"/>
        </w:rPr>
        <w:t>输入到如下红色框内，然后点击“添加”，完成后关闭对话框。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both"/>
        <w:textAlignment w:val="auto"/>
        <w:outlineLvl w:val="9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21350" cy="3824605"/>
            <wp:effectExtent l="9525" t="9525" r="22225" b="1397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824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576" w:firstLineChars="200"/>
        <w:textAlignment w:val="auto"/>
        <w:outlineLvl w:val="9"/>
        <w:rPr>
          <w:rFonts w:hint="eastAsia" w:ascii="微软雅黑" w:hAnsi="微软雅黑" w:eastAsia="微软雅黑" w:cs="微软雅黑"/>
          <w:spacing w:val="4"/>
          <w:sz w:val="28"/>
          <w:szCs w:val="28"/>
          <w:lang w:val="en-US" w:eastAsia="zh-CN"/>
        </w:rPr>
      </w:pPr>
      <w:bookmarkStart w:id="7" w:name="_Toc23039"/>
      <w:r>
        <w:rPr>
          <w:rFonts w:hint="eastAsia" w:ascii="微软雅黑" w:hAnsi="微软雅黑" w:eastAsia="微软雅黑" w:cs="微软雅黑"/>
          <w:spacing w:val="4"/>
          <w:sz w:val="28"/>
          <w:szCs w:val="28"/>
          <w:lang w:val="en-US" w:eastAsia="zh-CN"/>
        </w:rPr>
        <w:t>2.1.4</w:t>
      </w:r>
      <w:r>
        <w:rPr>
          <w:rFonts w:hint="eastAsia" w:ascii="微软雅黑" w:hAnsi="微软雅黑" w:eastAsia="微软雅黑" w:cs="微软雅黑"/>
          <w:spacing w:val="4"/>
          <w:sz w:val="28"/>
          <w:szCs w:val="28"/>
        </w:rPr>
        <w:t>设置自定义安全级别，开放Activex的访问权限：</w:t>
      </w:r>
      <w:bookmarkEnd w:id="7"/>
      <w:r>
        <w:rPr>
          <w:rFonts w:hint="eastAsia" w:ascii="微软雅黑" w:hAnsi="微软雅黑" w:eastAsia="微软雅黑" w:cs="微软雅黑"/>
          <w:spacing w:val="4"/>
          <w:sz w:val="28"/>
          <w:szCs w:val="28"/>
          <w:lang w:val="en-US" w:eastAsia="zh-CN"/>
        </w:rPr>
        <w:t>关闭上述对话框后在安全界面点击“自定义级别”。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both"/>
        <w:textAlignment w:val="auto"/>
        <w:outlineLvl w:val="9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673090" cy="3236595"/>
            <wp:effectExtent l="9525" t="9525" r="13335" b="1143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3236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firstLine="576" w:firstLineChars="200"/>
        <w:textAlignment w:val="auto"/>
        <w:outlineLvl w:val="9"/>
        <w:rPr>
          <w:rFonts w:hint="eastAsia" w:ascii="微软雅黑" w:hAnsi="微软雅黑" w:eastAsia="微软雅黑" w:cs="微软雅黑"/>
          <w:spacing w:val="4"/>
          <w:sz w:val="28"/>
          <w:szCs w:val="28"/>
        </w:rPr>
      </w:pPr>
      <w:r>
        <w:rPr>
          <w:rFonts w:hint="eastAsia" w:ascii="微软雅黑" w:hAnsi="微软雅黑" w:eastAsia="微软雅黑" w:cs="微软雅黑"/>
          <w:spacing w:val="4"/>
          <w:sz w:val="28"/>
          <w:szCs w:val="28"/>
          <w:lang w:val="en-US" w:eastAsia="zh-CN"/>
        </w:rPr>
        <w:t>（1）</w:t>
      </w:r>
      <w:r>
        <w:rPr>
          <w:rFonts w:hint="eastAsia" w:ascii="微软雅黑" w:hAnsi="微软雅黑" w:eastAsia="微软雅黑" w:cs="微软雅黑"/>
          <w:spacing w:val="4"/>
          <w:sz w:val="28"/>
          <w:szCs w:val="28"/>
        </w:rPr>
        <w:t>会出现一个窗口，把其中的</w:t>
      </w:r>
      <w:r>
        <w:rPr>
          <w:rFonts w:hint="eastAsia" w:ascii="微软雅黑" w:hAnsi="微软雅黑" w:eastAsia="微软雅黑" w:cs="微软雅黑"/>
          <w:spacing w:val="4"/>
          <w:sz w:val="28"/>
          <w:szCs w:val="28"/>
          <w:lang w:eastAsia="zh-CN"/>
        </w:rPr>
        <w:t>“</w:t>
      </w:r>
      <w:r>
        <w:rPr>
          <w:rFonts w:hint="eastAsia" w:ascii="微软雅黑" w:hAnsi="微软雅黑" w:eastAsia="微软雅黑" w:cs="微软雅黑"/>
          <w:spacing w:val="4"/>
          <w:sz w:val="28"/>
          <w:szCs w:val="28"/>
        </w:rPr>
        <w:t>Activex控件和插件</w:t>
      </w:r>
      <w:r>
        <w:rPr>
          <w:rFonts w:hint="eastAsia" w:ascii="微软雅黑" w:hAnsi="微软雅黑" w:eastAsia="微软雅黑" w:cs="微软雅黑"/>
          <w:spacing w:val="4"/>
          <w:sz w:val="28"/>
          <w:szCs w:val="28"/>
          <w:lang w:eastAsia="zh-CN"/>
        </w:rPr>
        <w:t>”</w:t>
      </w:r>
      <w:r>
        <w:rPr>
          <w:rFonts w:hint="eastAsia" w:ascii="微软雅黑" w:hAnsi="微软雅黑" w:eastAsia="微软雅黑" w:cs="微软雅黑"/>
          <w:spacing w:val="4"/>
          <w:sz w:val="28"/>
          <w:szCs w:val="28"/>
        </w:rPr>
        <w:t>的设置全部改为启用。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both"/>
        <w:textAlignment w:val="auto"/>
        <w:outlineLvl w:val="9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684520" cy="3924935"/>
            <wp:effectExtent l="9525" t="9525" r="20955" b="2794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3924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576" w:firstLineChars="200"/>
        <w:textAlignment w:val="auto"/>
        <w:outlineLvl w:val="9"/>
        <w:rPr>
          <w:rFonts w:hint="eastAsia" w:ascii="微软雅黑" w:hAnsi="微软雅黑" w:eastAsia="微软雅黑" w:cs="微软雅黑"/>
          <w:spacing w:val="4"/>
          <w:sz w:val="28"/>
          <w:szCs w:val="28"/>
        </w:rPr>
      </w:pPr>
      <w:r>
        <w:rPr>
          <w:rFonts w:hint="eastAsia" w:ascii="微软雅黑" w:hAnsi="微软雅黑" w:eastAsia="微软雅黑" w:cs="微软雅黑"/>
          <w:spacing w:val="4"/>
          <w:sz w:val="28"/>
          <w:szCs w:val="28"/>
          <w:lang w:eastAsia="zh-CN"/>
        </w:rPr>
        <w:t>（</w:t>
      </w:r>
      <w:r>
        <w:rPr>
          <w:rFonts w:hint="eastAsia" w:ascii="微软雅黑" w:hAnsi="微软雅黑" w:eastAsia="微软雅黑" w:cs="微软雅黑"/>
          <w:spacing w:val="4"/>
          <w:sz w:val="28"/>
          <w:szCs w:val="28"/>
          <w:lang w:val="en-US" w:eastAsia="zh-CN"/>
        </w:rPr>
        <w:t>2）</w:t>
      </w:r>
      <w:r>
        <w:rPr>
          <w:rFonts w:hint="eastAsia" w:ascii="微软雅黑" w:hAnsi="微软雅黑" w:eastAsia="微软雅黑" w:cs="微软雅黑"/>
          <w:spacing w:val="4"/>
          <w:sz w:val="28"/>
          <w:szCs w:val="28"/>
        </w:rPr>
        <w:t>文件下载设置，开放文件下载的权限：</w:t>
      </w:r>
      <w:r>
        <w:rPr>
          <w:rFonts w:hint="eastAsia" w:ascii="微软雅黑" w:hAnsi="微软雅黑" w:eastAsia="微软雅黑" w:cs="微软雅黑"/>
          <w:spacing w:val="4"/>
          <w:sz w:val="28"/>
          <w:szCs w:val="28"/>
          <w:lang w:val="en-US" w:eastAsia="zh-CN"/>
        </w:rPr>
        <w:t>全部</w:t>
      </w:r>
      <w:r>
        <w:rPr>
          <w:rFonts w:hint="eastAsia" w:ascii="微软雅黑" w:hAnsi="微软雅黑" w:eastAsia="微软雅黑" w:cs="微软雅黑"/>
          <w:spacing w:val="4"/>
          <w:sz w:val="28"/>
          <w:szCs w:val="28"/>
        </w:rPr>
        <w:t>设置为启用。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both"/>
        <w:textAlignment w:val="auto"/>
        <w:outlineLvl w:val="9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801995" cy="6115050"/>
            <wp:effectExtent l="9525" t="9525" r="17780" b="952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6115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576" w:firstLineChars="200"/>
        <w:textAlignment w:val="auto"/>
        <w:outlineLvl w:val="9"/>
        <w:rPr>
          <w:rFonts w:hint="eastAsia" w:ascii="微软雅黑" w:hAnsi="微软雅黑" w:eastAsia="微软雅黑" w:cs="微软雅黑"/>
          <w:spacing w:val="4"/>
          <w:sz w:val="28"/>
          <w:szCs w:val="28"/>
          <w:lang w:val="en-US" w:eastAsia="zh-CN"/>
        </w:rPr>
      </w:pPr>
      <w:bookmarkStart w:id="8" w:name="_Toc18640"/>
      <w:bookmarkStart w:id="9" w:name="_Toc5451"/>
      <w:bookmarkStart w:id="10" w:name="_Toc387133156"/>
      <w:bookmarkStart w:id="11" w:name="_Toc2949"/>
      <w:bookmarkStart w:id="12" w:name="_Toc8469"/>
      <w:bookmarkStart w:id="13" w:name="_Toc346183641"/>
      <w:bookmarkStart w:id="14" w:name="_Toc387148291"/>
      <w:r>
        <w:rPr>
          <w:rFonts w:hint="eastAsia" w:ascii="微软雅黑" w:hAnsi="微软雅黑" w:eastAsia="微软雅黑" w:cs="微软雅黑"/>
          <w:spacing w:val="4"/>
          <w:sz w:val="28"/>
          <w:szCs w:val="28"/>
          <w:lang w:val="en-US" w:eastAsia="zh-CN"/>
        </w:rPr>
        <w:t>2.1.5关闭拦截工具</w:t>
      </w:r>
      <w:bookmarkEnd w:id="8"/>
      <w:bookmarkEnd w:id="9"/>
      <w:bookmarkEnd w:id="10"/>
      <w:bookmarkEnd w:id="11"/>
      <w:bookmarkEnd w:id="12"/>
      <w:bookmarkEnd w:id="13"/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576" w:firstLineChars="200"/>
        <w:textAlignment w:val="auto"/>
        <w:outlineLvl w:val="9"/>
        <w:rPr>
          <w:rFonts w:hint="eastAsia" w:ascii="微软雅黑" w:hAnsi="微软雅黑" w:eastAsia="微软雅黑" w:cs="微软雅黑"/>
          <w:spacing w:val="4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pacing w:val="4"/>
          <w:sz w:val="28"/>
          <w:szCs w:val="28"/>
          <w:lang w:val="en-US" w:eastAsia="zh-CN"/>
        </w:rPr>
        <w:t>上述操作完成后，如果系统中某些功能仍不能使用，请将拦截工具关闭再试用。比如在windows工具栏中关闭弹出窗口阻止程序的操作。</w:t>
      </w:r>
    </w:p>
    <w:p>
      <w:pPr>
        <w:pStyle w:val="3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15" w:name="_Toc6111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系统登录</w:t>
      </w:r>
      <w:bookmarkEnd w:id="15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1.登录前，代理机构还须在甘肃省公共资源交易中心网站完成交易主体注册，完成信息共享，否则将无法登录系统。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2.在浏览器中打开定西市公共资源交易中心网站：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http://ggzy.dingxi.gov.cn/，下拉网站页面，点击”电子服务系统“</w:t>
      </w:r>
      <w:r>
        <w:rPr>
          <w:rFonts w:hint="eastAsia" w:ascii="微软雅黑" w:hAnsi="微软雅黑" w:eastAsia="微软雅黑" w:cs="微软雅黑"/>
          <w:spacing w:val="4"/>
          <w:sz w:val="28"/>
          <w:szCs w:val="28"/>
          <w:lang w:val="en-US" w:eastAsia="zh-CN"/>
        </w:rPr>
        <w:t>→“招标人（代理）登录”。</w:t>
      </w:r>
    </w:p>
    <w:p>
      <w:pPr>
        <w:pStyle w:val="2"/>
        <w:ind w:left="0" w:leftChars="0" w:firstLine="0" w:firstLine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49290" cy="2856230"/>
            <wp:effectExtent l="9525" t="9525" r="13335" b="1079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856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53100" cy="2274570"/>
            <wp:effectExtent l="9525" t="9525" r="9525" b="2095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274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59450" cy="2134870"/>
            <wp:effectExtent l="9525" t="9525" r="22225" b="2730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34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3.在弹出的界面中输入代理机构账号跟密码（账号及密码同甘肃省公共资源交易中心网站注册的账号及密码）之后点击“立即登录”。或者可使用绑定的Ukey进行登录，即CA登录。</w:t>
      </w:r>
    </w:p>
    <w:p>
      <w:pPr>
        <w:pStyle w:val="2"/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53735" cy="2809240"/>
            <wp:effectExtent l="9525" t="9525" r="27940" b="1968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809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3.登录后界面如下，在该界面选择“采购业务”。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52465" cy="2959735"/>
            <wp:effectExtent l="9525" t="9525" r="10160" b="2159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959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16" w:name="_Toc26155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三、项目注册</w:t>
      </w:r>
      <w:bookmarkEnd w:id="16"/>
    </w:p>
    <w:p>
      <w:pPr>
        <w:bidi w:val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1.进入采购业务后界面如下。</w:t>
      </w:r>
    </w:p>
    <w:p>
      <w:pPr>
        <w:bidi w:val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55005" cy="2906395"/>
            <wp:effectExtent l="9525" t="9525" r="26670" b="1778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906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在上述界面中点击“项目注册发布”</w:t>
      </w:r>
      <w:r>
        <w:rPr>
          <w:rFonts w:hint="eastAsia" w:ascii="微软雅黑" w:hAnsi="微软雅黑" w:eastAsia="微软雅黑" w:cs="微软雅黑"/>
          <w:spacing w:val="4"/>
          <w:sz w:val="28"/>
          <w:szCs w:val="28"/>
          <w:lang w:val="en-US" w:eastAsia="zh-CN"/>
        </w:rPr>
        <w:t>→</w:t>
      </w:r>
      <w:r>
        <w:rPr>
          <w:rFonts w:hint="eastAsia" w:cs="微软雅黑"/>
          <w:spacing w:val="4"/>
          <w:sz w:val="28"/>
          <w:szCs w:val="28"/>
          <w:lang w:val="en-US" w:eastAsia="zh-CN"/>
        </w:rPr>
        <w:t>“新建项目”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后弹出如下界面。按照需填写的信息依次填写相应内容。</w:t>
      </w:r>
    </w:p>
    <w:p>
      <w:pPr>
        <w:pStyle w:val="2"/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47385" cy="3100705"/>
            <wp:effectExtent l="9525" t="9525" r="15240" b="13970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3100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49925" cy="2567305"/>
            <wp:effectExtent l="9525" t="9525" r="12700" b="13970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567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3.添加分包，完成以上信息后点击“添加分包”。有多个采购包的项目在此界面可多次添加。</w:t>
      </w:r>
    </w:p>
    <w:p>
      <w:pPr>
        <w:pStyle w:val="2"/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55640" cy="2173605"/>
            <wp:effectExtent l="9525" t="9525" r="26035" b="26670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173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点击添加分包后弹出以下界面。按照需填写的信息依次填写相应内容。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60720" cy="2651760"/>
            <wp:effectExtent l="9525" t="9525" r="20955" b="24765"/>
            <wp:docPr id="2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pStyle w:val="2"/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项目分包添加完毕，在保存后关闭分包界面，进行场地预约（请确认项目所有分包已经添加完毕，否则在场地预约成功后将无法添加分包，需要删除之前分包信息后重新添加）。在该界面是否显示场地＆公告这里选择是，然后在弹出的对话框中点击“确定”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60085" cy="1497330"/>
            <wp:effectExtent l="0" t="0" r="12065" b="7620"/>
            <wp:docPr id="4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点击确定后弹出如下界面。在此界面按项目采购方式选择相应选项。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49925" cy="2629535"/>
            <wp:effectExtent l="9525" t="9525" r="12700" b="27940"/>
            <wp:docPr id="4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29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6.完成场地预约后下拉界面填写公告信息。</w:t>
      </w:r>
      <w:bookmarkStart w:id="18" w:name="_GoBack"/>
      <w:bookmarkEnd w:id="18"/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53100" cy="2768600"/>
            <wp:effectExtent l="9525" t="9525" r="9525" b="22225"/>
            <wp:docPr id="4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68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17" w:name="_Toc10080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四、招标文件编制</w:t>
      </w:r>
      <w:bookmarkEnd w:id="17"/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1.以上信息完成后，在项目注册发布界面中的分包明细里面点击右侧修改按钮，进入招标文件制作界面。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49925" cy="2564765"/>
            <wp:effectExtent l="9525" t="9525" r="12700" b="16510"/>
            <wp:docPr id="4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564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2.进入界面后，需在该界面选择使用“国泰新点软件股份有限公司”或者“文锐交易系统”的招标工具。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49925" cy="2801620"/>
            <wp:effectExtent l="9525" t="9525" r="12700" b="27305"/>
            <wp:docPr id="3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801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2.1选择“国泰新点软件股份有限公司”工具的招标文件制作程序。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2.1.1按照项目需求选择“评分办法”后，在上图界面中点击招标文件制作后的“制作”按钮，进入界面后，以“货物采购”项目为例，选择模板后点击右侧红色框内按钮，同时弹出待确认的对话框，点击确认。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46750" cy="2079625"/>
            <wp:effectExtent l="0" t="0" r="6350" b="15875"/>
            <wp:docPr id="3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2.1.2点击确认后弹出如下界面，然后依次将左侧红色框内的内容完善。完善内容时请注意招标文件中的开标时间、开标场地等重要信息跟之前预约的一致。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54370" cy="2922905"/>
            <wp:effectExtent l="9525" t="9525" r="27305" b="20320"/>
            <wp:docPr id="3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922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2.1.3以上内容完善后，点击右侧最下方“生成招标文件”，系统提示生成后点击右侧“签章”，弹出如下界面。在此界面选择签章方式，完成招标文件“采购人”及“代理机构”电子章签署。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45480" cy="2540000"/>
            <wp:effectExtent l="9525" t="9525" r="17145" b="22225"/>
            <wp:docPr id="3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5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2.1.4完成上述步骤后关闭招标文件制作页面，在附件信息栏“招标文件”这里会自动生成后缀为“.DXZF”的招标文件及PDF版的招标文件。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60720" cy="969010"/>
            <wp:effectExtent l="9525" t="9525" r="20955" b="12065"/>
            <wp:docPr id="4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9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2.1.5然后在此界面左上角点击“保存分包”，保存成功后系统自动退出该界面。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54370" cy="2923540"/>
            <wp:effectExtent l="9525" t="9525" r="27305" b="19685"/>
            <wp:docPr id="4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923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2.1.6添加公告信息。以上界面自动退出后，在项目注册发布界面添加公告内容，公告内容须与甘肃政府采购网保持一致（为避免公告、招标文件内容不一致，建议代理机构在交易中心发布完成之后，再在甘肃政府采购网发布公告）。公告内容中标题为“黑体四号”、正文为“仿宋四号”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58815" cy="2056130"/>
            <wp:effectExtent l="9525" t="9525" r="22860" b="10795"/>
            <wp:docPr id="4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056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2.1.7附件上传。在项目注册发布界面上传项目批复文件（政府采购项目一般为政府采购计划备案表）、委托协议，然后点击生成公告，然后弹出如下界面，在此界面完成招标公告“采购人”及“代理机构”电子章签署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51830" cy="3131185"/>
            <wp:effectExtent l="9525" t="9525" r="10795" b="21590"/>
            <wp:docPr id="49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131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2.1.8项目提交。完成以上步骤后将项目提交采购科或甲方审核。通过后该项目在交易中心网站发布完成。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60085" cy="3686810"/>
            <wp:effectExtent l="9525" t="9525" r="21590" b="18415"/>
            <wp:docPr id="5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86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3.1选择“文锐交易系统”工具的招标文件制作程序。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3.1.1按照项目需求选择“评分办法”后，点击“保存”按钮保存项目信息。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60085" cy="3456305"/>
            <wp:effectExtent l="12700" t="12700" r="18415" b="171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563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3.1.2然后在定西市公共资源交易中心网站页面登录“一网通办”系统，账号及密码同甘肃省公共资源交易中心网站注册的账号及密码。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56910" cy="2910205"/>
            <wp:effectExtent l="9525" t="9525" r="24765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10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3.1.3登录系统后进入以下界面，右侧点击“招标文件编制”后进入招标文件编制系统。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55640" cy="2076450"/>
            <wp:effectExtent l="9525" t="9525" r="26035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076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3.1.4在弹出的页面中选择“政府采购”，然后点击“进入系统”。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54370" cy="2783205"/>
            <wp:effectExtent l="9525" t="9525" r="27305" b="266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783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3.1.5进入系统后点击“新建招标文件”并选择“新建招标（采购）文件”进入编制阶段。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53735" cy="2320925"/>
            <wp:effectExtent l="9525" t="9525" r="27940" b="1270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320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3.1.6完成如下信息填写后点击确定。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49925" cy="3862070"/>
            <wp:effectExtent l="9525" t="9525" r="12700" b="1460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862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3.1.7确定后进入以下界面，按顺序逐项完成右侧所有招标文件信息的填写，填写的信息须与项目注册阶段的信息保持一致，尤其获取招标文件的时间、开标时间等重要信息。该阶段部分内容为系统默认内容，代理机构可根据实际情况进行删减或者增加相应内容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51830" cy="2710180"/>
            <wp:effectExtent l="9525" t="9525" r="10795" b="2349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710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3.1.8完成以上所有内容后点击右侧“导出招标文件”。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42940" cy="2487295"/>
            <wp:effectExtent l="9525" t="9525" r="19685" b="1778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2487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3.1.9然后弹出如下界面，在该界面点击“生成招标文件”。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56275" cy="2621915"/>
            <wp:effectExtent l="9525" t="9525" r="25400" b="1651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621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3.1.10待生成后点击“盖章”并用CA锁完成招标文件签署。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58815" cy="3115945"/>
            <wp:effectExtent l="0" t="0" r="13335" b="825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3.1.11签署完成后点击“导出固化招标文件”，等待导出完成后点击“固化文件导出成功（点击下载）”，下载的文件会自动保存在个人电脑中，分为PDF版本的文件跟后缀为“.zbsx”的文件。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52465" cy="3275330"/>
            <wp:effectExtent l="9525" t="9525" r="10160" b="1079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3275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3.1.12然后返回到定西市公共资源交易中心网站并登录“电子服务系统”。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51195" cy="3529965"/>
            <wp:effectExtent l="9525" t="9525" r="11430" b="2286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3529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3.1.13进入该系统后找到分包明细，点击右侧“修改”，并进入修改分包界面，在此界面“附件信息”中分别上传导出的后缀为“.zbsx”的招标文件及PDF版本的招标文件。</w: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51830" cy="1397000"/>
            <wp:effectExtent l="9525" t="9525" r="10795" b="22225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1397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58180" cy="1090295"/>
            <wp:effectExtent l="9525" t="9525" r="23495" b="24130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1090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3.1.14附件上传完毕后，点击左上角“保存分包”，并自动退出该界面。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50560" cy="2496820"/>
            <wp:effectExtent l="9525" t="9525" r="12065" b="27305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496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3.1.15添加公告信息。以上界面自动退出后，在项目注册发布界面添加公告内容，公告内容须与甘肃政府采购网保持一致（为避免公告、招标文件内容不一致，建议代理机构在交易中心发布完成之后，再在甘肃政府采购网发布公告）。公告内容中标题为“黑体四号”、正文为“仿宋四号”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58815" cy="2056130"/>
            <wp:effectExtent l="9525" t="9525" r="22860" b="10795"/>
            <wp:docPr id="4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056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3.1.16附件上传。在项目注册发布界面上传项目批复文件（政府采购项目一般为政府采购计划备案表）、委托协议，然后点击生成公告，然后弹出如下界面，在此界面完成招标公告“采购人”及“代理机构”电子章签署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51830" cy="3131185"/>
            <wp:effectExtent l="9525" t="9525" r="10795" b="21590"/>
            <wp:docPr id="4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131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3.1.17项目提交。完成以上步骤后将项目提交采购科或甲方审核。通过后该项目在交易中心网站发布完成。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760085" cy="3686810"/>
            <wp:effectExtent l="9525" t="9525" r="21590" b="18415"/>
            <wp:docPr id="5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86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sectPr>
      <w:footerReference r:id="rId3" w:type="default"/>
      <w:pgSz w:w="11906" w:h="16838"/>
      <w:pgMar w:top="1134" w:right="1417" w:bottom="1134" w:left="1417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16775B"/>
    <w:multiLevelType w:val="singleLevel"/>
    <w:tmpl w:val="9716775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76FDB36"/>
    <w:multiLevelType w:val="singleLevel"/>
    <w:tmpl w:val="976FDB3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D76878"/>
    <w:rsid w:val="19F55BA5"/>
    <w:rsid w:val="1D590785"/>
    <w:rsid w:val="231A2D87"/>
    <w:rsid w:val="29BC78A4"/>
    <w:rsid w:val="2FC415B8"/>
    <w:rsid w:val="312417A3"/>
    <w:rsid w:val="3BC12009"/>
    <w:rsid w:val="4B8B113D"/>
    <w:rsid w:val="67D76878"/>
    <w:rsid w:val="70C2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微软雅黑" w:hAnsi="微软雅黑" w:eastAsia="微软雅黑" w:cstheme="minorBidi"/>
      <w:kern w:val="2"/>
      <w:sz w:val="28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4">
    <w:name w:val="Default Paragraph Font"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qFormat/>
    <w:uiPriority w:val="0"/>
    <w:pPr>
      <w:widowControl w:val="0"/>
      <w:spacing w:line="360" w:lineRule="auto"/>
      <w:ind w:firstLine="480" w:firstLineChars="200"/>
    </w:pPr>
    <w:rPr>
      <w:rFonts w:ascii="Calibri" w:hAnsi="Calibri" w:eastAsia="宋体" w:cs="宋体"/>
      <w:color w:val="000000"/>
      <w:kern w:val="2"/>
      <w:sz w:val="21"/>
      <w:lang w:val="en-US" w:eastAsia="zh-CN" w:bidi="ar-SA"/>
    </w:r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toc 4"/>
    <w:basedOn w:val="1"/>
    <w:next w:val="1"/>
    <w:qFormat/>
    <w:uiPriority w:val="0"/>
    <w:pPr>
      <w:ind w:left="1260" w:leftChars="600"/>
    </w:pPr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character" w:styleId="15">
    <w:name w:val="Hyperlink"/>
    <w:basedOn w:val="14"/>
    <w:qFormat/>
    <w:uiPriority w:val="0"/>
    <w:rPr>
      <w:color w:val="0000FF"/>
      <w:u w:val="single"/>
    </w:rPr>
  </w:style>
  <w:style w:type="paragraph" w:customStyle="1" w:styleId="16">
    <w:name w:val="2"/>
    <w:basedOn w:val="1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17">
    <w:name w:val="列出段落1"/>
    <w:basedOn w:val="1"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3" Type="http://schemas.openxmlformats.org/officeDocument/2006/relationships/fontTable" Target="fontTable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B7E8BD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1807</Words>
  <Characters>1983</Characters>
  <Lines>0</Lines>
  <Paragraphs>0</Paragraphs>
  <TotalTime>5</TotalTime>
  <ScaleCrop>false</ScaleCrop>
  <LinksUpToDate>false</LinksUpToDate>
  <CharactersWithSpaces>1985</CharactersWithSpaces>
  <Application>WPS Office_11.8.2.11473_F1E327BC-269C-435d-A152-05C5408002CA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2025-04-28T08:08:00Z</dcterms:created>
  <dc:creator>Superman</dc:creator>
  <cp:lastModifiedBy>Administrator</cp:lastModifiedBy>
  <dcterms:modified xsi:type="dcterms:W3CDTF">2025-05-07T08:34:09Z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2052-11.8.2.11473</vt:lpwstr>
  </property>
  <property fmtid="{D5CDD505-2E9C-101B-9397-08002B2CF9AE}" pid="3" name="ICV">
    <vt:lpwstr>390E475C5A5047418FECD9AA1AFFC4E0</vt:lpwstr>
  </property>
  <property fmtid="{D5CDD505-2E9C-101B-9397-08002B2CF9AE}" pid="4" name="KSOTemplateDocerSaveRecord">
    <vt:lpwstr>eyJoZGlkIjoiNzE0NDU2ZjhhN2I1NWQ1ZDU0NGI4Yjk3NDhhNzEwODgiLCJ1c2VySWQiOiIxOTY0OTgzNDQifQ==</vt:lpwstr>
  </property>
</Properties>
</file>